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C2" w:rsidRPr="005126A1" w:rsidRDefault="00451EC2" w:rsidP="00AB0D06">
      <w:pPr>
        <w:spacing w:after="0" w:line="240" w:lineRule="auto"/>
        <w:jc w:val="center"/>
        <w:rPr>
          <w:rFonts w:ascii="Arial" w:eastAsia="Arial" w:hAnsi="Arial" w:cs="Arial"/>
          <w:b/>
          <w:sz w:val="24"/>
        </w:rPr>
      </w:pPr>
      <w:r w:rsidRPr="005126A1">
        <w:rPr>
          <w:rFonts w:ascii="Arial" w:eastAsia="Arial" w:hAnsi="Arial" w:cs="Arial"/>
          <w:b/>
          <w:sz w:val="24"/>
        </w:rPr>
        <w:t xml:space="preserve">Yaxham CE VA Primary School </w:t>
      </w:r>
    </w:p>
    <w:p w:rsidR="00AB0D06" w:rsidRPr="005126A1" w:rsidRDefault="00EF258C" w:rsidP="005126A1">
      <w:pPr>
        <w:spacing w:after="0" w:line="240" w:lineRule="auto"/>
        <w:jc w:val="center"/>
        <w:rPr>
          <w:rFonts w:ascii="Arial" w:eastAsia="Arial" w:hAnsi="Arial" w:cs="Arial"/>
          <w:b/>
          <w:sz w:val="24"/>
        </w:rPr>
      </w:pPr>
      <w:r w:rsidRPr="005126A1">
        <w:rPr>
          <w:rFonts w:ascii="Arial" w:eastAsia="Arial" w:hAnsi="Arial" w:cs="Arial"/>
          <w:b/>
          <w:sz w:val="24"/>
        </w:rPr>
        <w:t>PE and Sport Premium F</w:t>
      </w:r>
      <w:r w:rsidR="003755C8" w:rsidRPr="005126A1">
        <w:rPr>
          <w:rFonts w:ascii="Arial" w:eastAsia="Arial" w:hAnsi="Arial" w:cs="Arial"/>
          <w:b/>
          <w:sz w:val="24"/>
        </w:rPr>
        <w:t>unding</w:t>
      </w:r>
      <w:r w:rsidR="00445CC2">
        <w:rPr>
          <w:rFonts w:ascii="Arial" w:eastAsia="Arial" w:hAnsi="Arial" w:cs="Arial"/>
          <w:b/>
          <w:sz w:val="24"/>
        </w:rPr>
        <w:t xml:space="preserve"> Impact</w:t>
      </w:r>
      <w:r w:rsidR="00C92B82" w:rsidRPr="005126A1">
        <w:rPr>
          <w:rFonts w:ascii="Arial" w:eastAsia="Arial" w:hAnsi="Arial" w:cs="Arial"/>
          <w:b/>
          <w:sz w:val="24"/>
        </w:rPr>
        <w:t xml:space="preserve"> 201</w:t>
      </w:r>
      <w:r w:rsidR="007D3B7F" w:rsidRPr="005126A1">
        <w:rPr>
          <w:rFonts w:ascii="Arial" w:eastAsia="Arial" w:hAnsi="Arial" w:cs="Arial"/>
          <w:b/>
          <w:sz w:val="24"/>
        </w:rPr>
        <w:t>9-20</w:t>
      </w:r>
    </w:p>
    <w:tbl>
      <w:tblPr>
        <w:tblW w:w="0" w:type="auto"/>
        <w:tblInd w:w="-5" w:type="dxa"/>
        <w:tblCellMar>
          <w:left w:w="10" w:type="dxa"/>
          <w:right w:w="10" w:type="dxa"/>
        </w:tblCellMar>
        <w:tblLook w:val="0000" w:firstRow="0" w:lastRow="0" w:firstColumn="0" w:lastColumn="0" w:noHBand="0" w:noVBand="0"/>
      </w:tblPr>
      <w:tblGrid>
        <w:gridCol w:w="5482"/>
        <w:gridCol w:w="4724"/>
      </w:tblGrid>
      <w:tr w:rsidR="00445CC2" w:rsidTr="00445CC2">
        <w:trPr>
          <w:trHeight w:val="572"/>
        </w:trPr>
        <w:tc>
          <w:tcPr>
            <w:tcW w:w="10206" w:type="dxa"/>
            <w:gridSpan w:val="2"/>
            <w:tcBorders>
              <w:top w:val="single" w:sz="4" w:space="0" w:color="000000"/>
              <w:left w:val="single" w:sz="4" w:space="0" w:color="000000"/>
              <w:right w:val="single" w:sz="4" w:space="0" w:color="000000"/>
            </w:tcBorders>
            <w:shd w:val="clear" w:color="auto" w:fill="D2F8FC"/>
            <w:tcMar>
              <w:left w:w="108" w:type="dxa"/>
              <w:right w:w="108" w:type="dxa"/>
            </w:tcMar>
            <w:vAlign w:val="center"/>
          </w:tcPr>
          <w:p w:rsidR="00445CC2" w:rsidRPr="00445CC2" w:rsidRDefault="00445CC2" w:rsidP="007D3B7F">
            <w:pPr>
              <w:rPr>
                <w:rFonts w:ascii="Helvetica" w:eastAsia="Times New Roman" w:hAnsi="Helvetica"/>
                <w:color w:val="000000"/>
              </w:rPr>
            </w:pPr>
            <w:r>
              <w:t xml:space="preserve">Total Sports Premium received 2019-20 </w:t>
            </w:r>
            <w:r w:rsidRPr="007D3B7F">
              <w:rPr>
                <w:rFonts w:eastAsia="Times New Roman" w:cstheme="minorHAnsi"/>
                <w:color w:val="000000"/>
              </w:rPr>
              <w:t>£16840</w:t>
            </w:r>
          </w:p>
        </w:tc>
      </w:tr>
      <w:tr w:rsidR="00797721" w:rsidRPr="007C747D" w:rsidTr="0025491A">
        <w:trPr>
          <w:trHeight w:val="1488"/>
        </w:trPr>
        <w:tc>
          <w:tcPr>
            <w:tcW w:w="548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97721" w:rsidRPr="005126A1" w:rsidRDefault="00797721" w:rsidP="003755C8">
            <w:pPr>
              <w:rPr>
                <w:sz w:val="20"/>
              </w:rPr>
            </w:pPr>
            <w:r w:rsidRPr="005126A1">
              <w:rPr>
                <w:sz w:val="20"/>
              </w:rPr>
              <w:t xml:space="preserve">Staffing Costs: </w:t>
            </w:r>
          </w:p>
          <w:p w:rsidR="00797721" w:rsidRPr="005126A1" w:rsidRDefault="00797721" w:rsidP="003755C8">
            <w:pPr>
              <w:rPr>
                <w:sz w:val="20"/>
              </w:rPr>
            </w:pPr>
            <w:r w:rsidRPr="005126A1">
              <w:rPr>
                <w:sz w:val="20"/>
              </w:rPr>
              <w:t xml:space="preserve">Teaching </w:t>
            </w:r>
          </w:p>
          <w:p w:rsidR="00797721" w:rsidRPr="005126A1" w:rsidRDefault="00797721" w:rsidP="003755C8">
            <w:pPr>
              <w:rPr>
                <w:sz w:val="20"/>
              </w:rPr>
            </w:pPr>
            <w:r w:rsidRPr="005126A1">
              <w:rPr>
                <w:sz w:val="20"/>
              </w:rPr>
              <w:t>Support Staff</w:t>
            </w:r>
          </w:p>
        </w:tc>
        <w:tc>
          <w:tcPr>
            <w:tcW w:w="4724" w:type="dxa"/>
            <w:tcBorders>
              <w:top w:val="single" w:sz="4" w:space="0" w:color="000000"/>
              <w:left w:val="single" w:sz="4" w:space="0" w:color="000000"/>
              <w:right w:val="single" w:sz="4" w:space="0" w:color="000000"/>
            </w:tcBorders>
            <w:shd w:val="clear" w:color="000000" w:fill="FFFFFF"/>
            <w:vAlign w:val="center"/>
          </w:tcPr>
          <w:p w:rsidR="007C747D" w:rsidRPr="005126A1" w:rsidRDefault="007C747D" w:rsidP="007C747D">
            <w:pPr>
              <w:rPr>
                <w:sz w:val="20"/>
              </w:rPr>
            </w:pPr>
            <w:r w:rsidRPr="005126A1">
              <w:rPr>
                <w:sz w:val="20"/>
              </w:rPr>
              <w:t xml:space="preserve">PE Apprentice </w:t>
            </w:r>
          </w:p>
          <w:p w:rsidR="00797721" w:rsidRPr="005126A1" w:rsidRDefault="00DC49F5" w:rsidP="0013494F">
            <w:pPr>
              <w:rPr>
                <w:sz w:val="20"/>
              </w:rPr>
            </w:pPr>
            <w:r w:rsidRPr="005126A1">
              <w:rPr>
                <w:sz w:val="20"/>
              </w:rPr>
              <w:t>supply cost</w:t>
            </w:r>
            <w:r w:rsidR="007C747D" w:rsidRPr="005126A1">
              <w:rPr>
                <w:sz w:val="20"/>
              </w:rPr>
              <w:t>s</w:t>
            </w:r>
            <w:r w:rsidRPr="005126A1">
              <w:rPr>
                <w:sz w:val="20"/>
              </w:rPr>
              <w:t xml:space="preserve"> </w:t>
            </w:r>
          </w:p>
          <w:p w:rsidR="00797721" w:rsidRPr="005126A1" w:rsidRDefault="00DC49F5" w:rsidP="00DC49F5">
            <w:pPr>
              <w:rPr>
                <w:sz w:val="20"/>
              </w:rPr>
            </w:pPr>
            <w:r w:rsidRPr="005126A1">
              <w:rPr>
                <w:sz w:val="20"/>
              </w:rPr>
              <w:t xml:space="preserve">overtime </w:t>
            </w:r>
          </w:p>
          <w:p w:rsidR="00DC49F5" w:rsidRPr="005126A1" w:rsidRDefault="00DC49F5" w:rsidP="007C747D">
            <w:pPr>
              <w:rPr>
                <w:sz w:val="20"/>
              </w:rPr>
            </w:pPr>
            <w:r w:rsidRPr="005126A1">
              <w:rPr>
                <w:sz w:val="20"/>
              </w:rPr>
              <w:t>£</w:t>
            </w:r>
            <w:r w:rsidR="007C747D" w:rsidRPr="005126A1">
              <w:rPr>
                <w:sz w:val="20"/>
              </w:rPr>
              <w:t>10</w:t>
            </w:r>
            <w:r w:rsidRPr="005126A1">
              <w:rPr>
                <w:sz w:val="20"/>
              </w:rPr>
              <w:t>34.28</w:t>
            </w:r>
          </w:p>
        </w:tc>
      </w:tr>
      <w:tr w:rsidR="003755C8" w:rsidRPr="007C747D" w:rsidTr="00997E72">
        <w:trPr>
          <w:trHeight w:val="434"/>
        </w:trPr>
        <w:tc>
          <w:tcPr>
            <w:tcW w:w="548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755C8" w:rsidRPr="005126A1" w:rsidRDefault="00797721" w:rsidP="003755C8">
            <w:pPr>
              <w:rPr>
                <w:sz w:val="20"/>
              </w:rPr>
            </w:pPr>
            <w:r w:rsidRPr="005126A1">
              <w:rPr>
                <w:sz w:val="20"/>
              </w:rPr>
              <w:t>Resources:</w:t>
            </w:r>
          </w:p>
        </w:tc>
        <w:tc>
          <w:tcPr>
            <w:tcW w:w="4724" w:type="dxa"/>
            <w:tcBorders>
              <w:top w:val="single" w:sz="4" w:space="0" w:color="000000"/>
              <w:left w:val="single" w:sz="4" w:space="0" w:color="000000"/>
              <w:right w:val="single" w:sz="4" w:space="0" w:color="000000"/>
            </w:tcBorders>
            <w:shd w:val="clear" w:color="000000" w:fill="FFFFFF"/>
            <w:vAlign w:val="center"/>
          </w:tcPr>
          <w:p w:rsidR="003755C8" w:rsidRPr="005126A1" w:rsidRDefault="00797721" w:rsidP="00DC49F5">
            <w:pPr>
              <w:rPr>
                <w:sz w:val="20"/>
              </w:rPr>
            </w:pPr>
            <w:r w:rsidRPr="005126A1">
              <w:rPr>
                <w:sz w:val="20"/>
              </w:rPr>
              <w:t>£</w:t>
            </w:r>
            <w:r w:rsidR="00DC49F5" w:rsidRPr="005126A1">
              <w:rPr>
                <w:sz w:val="20"/>
              </w:rPr>
              <w:t>1400</w:t>
            </w:r>
            <w:r w:rsidR="00185A55" w:rsidRPr="005126A1">
              <w:rPr>
                <w:sz w:val="20"/>
              </w:rPr>
              <w:t xml:space="preserve"> – Games/PE equipment </w:t>
            </w:r>
          </w:p>
        </w:tc>
      </w:tr>
      <w:tr w:rsidR="003755C8" w:rsidRPr="007C747D" w:rsidTr="00997E72">
        <w:trPr>
          <w:trHeight w:val="434"/>
        </w:trPr>
        <w:tc>
          <w:tcPr>
            <w:tcW w:w="548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755C8" w:rsidRPr="005126A1" w:rsidRDefault="00797721" w:rsidP="006A7075">
            <w:pPr>
              <w:rPr>
                <w:sz w:val="20"/>
              </w:rPr>
            </w:pPr>
            <w:r w:rsidRPr="005126A1">
              <w:rPr>
                <w:sz w:val="20"/>
              </w:rPr>
              <w:t>Training</w:t>
            </w:r>
          </w:p>
        </w:tc>
        <w:tc>
          <w:tcPr>
            <w:tcW w:w="4724" w:type="dxa"/>
            <w:tcBorders>
              <w:top w:val="single" w:sz="4" w:space="0" w:color="000000"/>
              <w:left w:val="single" w:sz="4" w:space="0" w:color="000000"/>
              <w:right w:val="single" w:sz="4" w:space="0" w:color="000000"/>
            </w:tcBorders>
            <w:shd w:val="clear" w:color="000000" w:fill="FFFFFF"/>
            <w:vAlign w:val="center"/>
          </w:tcPr>
          <w:p w:rsidR="003755C8" w:rsidRPr="005126A1" w:rsidRDefault="00797721" w:rsidP="00DC49F5">
            <w:pPr>
              <w:rPr>
                <w:sz w:val="20"/>
              </w:rPr>
            </w:pPr>
            <w:r w:rsidRPr="005126A1">
              <w:rPr>
                <w:sz w:val="20"/>
              </w:rPr>
              <w:t>£</w:t>
            </w:r>
            <w:r w:rsidR="00DC49F5" w:rsidRPr="005126A1">
              <w:rPr>
                <w:sz w:val="20"/>
              </w:rPr>
              <w:t>2000</w:t>
            </w:r>
          </w:p>
        </w:tc>
      </w:tr>
      <w:tr w:rsidR="003755C8" w:rsidRPr="007C747D" w:rsidTr="00997E72">
        <w:trPr>
          <w:trHeight w:val="434"/>
        </w:trPr>
        <w:tc>
          <w:tcPr>
            <w:tcW w:w="548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755C8" w:rsidRPr="005126A1" w:rsidRDefault="00797721" w:rsidP="006A7075">
            <w:pPr>
              <w:rPr>
                <w:sz w:val="20"/>
              </w:rPr>
            </w:pPr>
            <w:r w:rsidRPr="005126A1">
              <w:rPr>
                <w:sz w:val="20"/>
              </w:rPr>
              <w:t xml:space="preserve">Specialist equipment </w:t>
            </w:r>
          </w:p>
        </w:tc>
        <w:tc>
          <w:tcPr>
            <w:tcW w:w="4724" w:type="dxa"/>
            <w:tcBorders>
              <w:top w:val="single" w:sz="4" w:space="0" w:color="000000"/>
              <w:left w:val="single" w:sz="4" w:space="0" w:color="000000"/>
              <w:right w:val="single" w:sz="4" w:space="0" w:color="000000"/>
            </w:tcBorders>
            <w:shd w:val="clear" w:color="000000" w:fill="FFFFFF"/>
            <w:vAlign w:val="center"/>
          </w:tcPr>
          <w:p w:rsidR="00185A55" w:rsidRPr="005126A1" w:rsidRDefault="00797721" w:rsidP="00DC49F5">
            <w:pPr>
              <w:rPr>
                <w:sz w:val="20"/>
              </w:rPr>
            </w:pPr>
            <w:r w:rsidRPr="005126A1">
              <w:rPr>
                <w:sz w:val="20"/>
              </w:rPr>
              <w:t>£</w:t>
            </w:r>
            <w:r w:rsidR="00DC49F5" w:rsidRPr="005126A1">
              <w:rPr>
                <w:sz w:val="20"/>
              </w:rPr>
              <w:t>1500</w:t>
            </w:r>
            <w:r w:rsidR="00185A55" w:rsidRPr="005126A1">
              <w:rPr>
                <w:sz w:val="20"/>
              </w:rPr>
              <w:t xml:space="preserve"> + carry forward (Playground markings)</w:t>
            </w:r>
          </w:p>
        </w:tc>
      </w:tr>
      <w:tr w:rsidR="00CA1167" w:rsidRPr="007C747D" w:rsidTr="00997E72">
        <w:trPr>
          <w:trHeight w:val="463"/>
        </w:trPr>
        <w:tc>
          <w:tcPr>
            <w:tcW w:w="54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A1167" w:rsidRPr="005126A1" w:rsidRDefault="00797721" w:rsidP="006A7075">
            <w:pPr>
              <w:spacing w:after="0" w:line="240" w:lineRule="auto"/>
              <w:rPr>
                <w:sz w:val="20"/>
              </w:rPr>
            </w:pPr>
            <w:r w:rsidRPr="005126A1">
              <w:rPr>
                <w:sz w:val="20"/>
              </w:rPr>
              <w:t>Bought in professional services</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A1167" w:rsidRPr="005126A1" w:rsidRDefault="00797721" w:rsidP="00DC49F5">
            <w:pPr>
              <w:spacing w:after="0" w:line="240" w:lineRule="auto"/>
              <w:rPr>
                <w:rFonts w:ascii="Calibri" w:eastAsia="Calibri" w:hAnsi="Calibri" w:cs="Calibri"/>
                <w:sz w:val="20"/>
                <w:szCs w:val="24"/>
              </w:rPr>
            </w:pPr>
            <w:r w:rsidRPr="005126A1">
              <w:rPr>
                <w:rFonts w:ascii="Calibri" w:eastAsia="Calibri" w:hAnsi="Calibri" w:cs="Calibri"/>
                <w:sz w:val="20"/>
                <w:szCs w:val="24"/>
              </w:rPr>
              <w:t>£</w:t>
            </w:r>
            <w:r w:rsidR="00DC49F5" w:rsidRPr="005126A1">
              <w:rPr>
                <w:rFonts w:ascii="Calibri" w:eastAsia="Calibri" w:hAnsi="Calibri" w:cs="Calibri"/>
                <w:sz w:val="20"/>
                <w:szCs w:val="24"/>
              </w:rPr>
              <w:t>2000</w:t>
            </w:r>
          </w:p>
        </w:tc>
      </w:tr>
      <w:tr w:rsidR="00797721" w:rsidRPr="007C747D" w:rsidTr="00997E72">
        <w:trPr>
          <w:trHeight w:val="463"/>
        </w:trPr>
        <w:tc>
          <w:tcPr>
            <w:tcW w:w="54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797721" w:rsidRPr="005126A1" w:rsidRDefault="00797721" w:rsidP="006A7075">
            <w:pPr>
              <w:spacing w:after="0" w:line="240" w:lineRule="auto"/>
              <w:rPr>
                <w:sz w:val="20"/>
              </w:rPr>
            </w:pPr>
            <w:r w:rsidRPr="005126A1">
              <w:rPr>
                <w:sz w:val="20"/>
              </w:rPr>
              <w:t>Trips/events</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797721" w:rsidRPr="005126A1" w:rsidRDefault="00797721" w:rsidP="00DC49F5">
            <w:pPr>
              <w:spacing w:after="0" w:line="240" w:lineRule="auto"/>
              <w:rPr>
                <w:rFonts w:ascii="Calibri" w:eastAsia="Calibri" w:hAnsi="Calibri" w:cs="Calibri"/>
                <w:sz w:val="20"/>
                <w:szCs w:val="24"/>
              </w:rPr>
            </w:pPr>
            <w:r w:rsidRPr="005126A1">
              <w:rPr>
                <w:rFonts w:ascii="Calibri" w:eastAsia="Calibri" w:hAnsi="Calibri" w:cs="Calibri"/>
                <w:sz w:val="20"/>
                <w:szCs w:val="24"/>
              </w:rPr>
              <w:t>£</w:t>
            </w:r>
            <w:r w:rsidR="00DC49F5" w:rsidRPr="005126A1">
              <w:rPr>
                <w:rFonts w:ascii="Calibri" w:eastAsia="Calibri" w:hAnsi="Calibri" w:cs="Calibri"/>
                <w:sz w:val="20"/>
                <w:szCs w:val="24"/>
              </w:rPr>
              <w:t>100</w:t>
            </w:r>
          </w:p>
        </w:tc>
      </w:tr>
      <w:tr w:rsidR="00F56A9E" w:rsidRPr="007C747D" w:rsidTr="00997E72">
        <w:trPr>
          <w:trHeight w:val="463"/>
        </w:trPr>
        <w:tc>
          <w:tcPr>
            <w:tcW w:w="54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56A9E" w:rsidRPr="005126A1" w:rsidRDefault="006A7075" w:rsidP="003755C8">
            <w:pPr>
              <w:spacing w:after="0" w:line="240" w:lineRule="auto"/>
              <w:rPr>
                <w:sz w:val="20"/>
              </w:rPr>
            </w:pPr>
            <w:r w:rsidRPr="005126A1">
              <w:rPr>
                <w:sz w:val="20"/>
              </w:rPr>
              <w:t>Transport to and from events</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F56A9E" w:rsidRPr="005126A1" w:rsidRDefault="006A7075" w:rsidP="00DC49F5">
            <w:pPr>
              <w:spacing w:after="0" w:line="240" w:lineRule="auto"/>
              <w:rPr>
                <w:rFonts w:ascii="Calibri" w:eastAsia="Calibri" w:hAnsi="Calibri" w:cs="Calibri"/>
                <w:sz w:val="20"/>
                <w:szCs w:val="24"/>
              </w:rPr>
            </w:pPr>
            <w:r w:rsidRPr="005126A1">
              <w:rPr>
                <w:rFonts w:ascii="Calibri" w:eastAsia="Calibri" w:hAnsi="Calibri" w:cs="Calibri"/>
                <w:sz w:val="20"/>
                <w:szCs w:val="24"/>
              </w:rPr>
              <w:t>£</w:t>
            </w:r>
            <w:r w:rsidR="00DC49F5" w:rsidRPr="005126A1">
              <w:rPr>
                <w:rFonts w:ascii="Calibri" w:eastAsia="Calibri" w:hAnsi="Calibri" w:cs="Calibri"/>
                <w:sz w:val="20"/>
                <w:szCs w:val="24"/>
              </w:rPr>
              <w:t>800</w:t>
            </w:r>
          </w:p>
        </w:tc>
      </w:tr>
      <w:tr w:rsidR="00DC49F5" w:rsidRPr="007C747D" w:rsidTr="00997E72">
        <w:trPr>
          <w:trHeight w:val="463"/>
        </w:trPr>
        <w:tc>
          <w:tcPr>
            <w:tcW w:w="54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DC49F5" w:rsidRPr="005126A1" w:rsidRDefault="00DC49F5" w:rsidP="003755C8">
            <w:pPr>
              <w:spacing w:after="0" w:line="240" w:lineRule="auto"/>
              <w:rPr>
                <w:sz w:val="20"/>
              </w:rPr>
            </w:pPr>
            <w:r w:rsidRPr="005126A1">
              <w:rPr>
                <w:sz w:val="20"/>
              </w:rPr>
              <w:t xml:space="preserve">Balance remaining </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DC49F5" w:rsidRPr="005126A1" w:rsidRDefault="00DC49F5" w:rsidP="00DC49F5">
            <w:pPr>
              <w:spacing w:after="0" w:line="240" w:lineRule="auto"/>
              <w:rPr>
                <w:rFonts w:ascii="Calibri" w:eastAsia="Calibri" w:hAnsi="Calibri" w:cs="Calibri"/>
                <w:sz w:val="20"/>
                <w:szCs w:val="24"/>
              </w:rPr>
            </w:pPr>
            <w:r w:rsidRPr="005126A1">
              <w:rPr>
                <w:rFonts w:ascii="Calibri" w:eastAsia="Calibri" w:hAnsi="Calibri" w:cs="Calibri"/>
                <w:sz w:val="20"/>
                <w:szCs w:val="24"/>
              </w:rPr>
              <w:t>£5.72</w:t>
            </w:r>
          </w:p>
        </w:tc>
      </w:tr>
      <w:tr w:rsidR="00797721" w:rsidRPr="007C747D" w:rsidTr="00997E72">
        <w:trPr>
          <w:trHeight w:val="463"/>
        </w:trPr>
        <w:tc>
          <w:tcPr>
            <w:tcW w:w="548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797721" w:rsidRPr="005126A1" w:rsidRDefault="00797721" w:rsidP="003755C8">
            <w:pPr>
              <w:spacing w:after="0" w:line="240" w:lineRule="auto"/>
              <w:rPr>
                <w:sz w:val="20"/>
              </w:rPr>
            </w:pPr>
            <w:r w:rsidRPr="005126A1">
              <w:rPr>
                <w:sz w:val="20"/>
              </w:rPr>
              <w:t>Balance carried forward</w:t>
            </w:r>
          </w:p>
        </w:tc>
        <w:tc>
          <w:tcPr>
            <w:tcW w:w="47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9623E0" w:rsidRPr="005126A1" w:rsidRDefault="00797721" w:rsidP="00797721">
            <w:pPr>
              <w:spacing w:after="0" w:line="240" w:lineRule="auto"/>
              <w:rPr>
                <w:rFonts w:ascii="Calibri" w:eastAsia="Calibri" w:hAnsi="Calibri" w:cs="Calibri"/>
                <w:sz w:val="20"/>
                <w:szCs w:val="24"/>
              </w:rPr>
            </w:pPr>
            <w:r w:rsidRPr="005126A1">
              <w:rPr>
                <w:rFonts w:ascii="Calibri" w:eastAsia="Calibri" w:hAnsi="Calibri" w:cs="Calibri"/>
                <w:sz w:val="20"/>
                <w:szCs w:val="24"/>
              </w:rPr>
              <w:t>£1297.59</w:t>
            </w:r>
          </w:p>
        </w:tc>
      </w:tr>
      <w:tr w:rsidR="009623E0" w:rsidRPr="007C747D" w:rsidTr="00997E72">
        <w:trPr>
          <w:trHeight w:val="46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9623E0" w:rsidRPr="005126A1" w:rsidRDefault="009623E0" w:rsidP="00D761A7">
            <w:pPr>
              <w:spacing w:after="0" w:line="240" w:lineRule="auto"/>
              <w:rPr>
                <w:rFonts w:ascii="Calibri" w:eastAsia="Calibri" w:hAnsi="Calibri" w:cs="Calibri"/>
                <w:i/>
                <w:sz w:val="20"/>
                <w:szCs w:val="24"/>
              </w:rPr>
            </w:pPr>
            <w:r w:rsidRPr="0025491A">
              <w:rPr>
                <w:rFonts w:ascii="Calibri" w:eastAsia="Calibri" w:hAnsi="Calibri" w:cs="Calibri"/>
                <w:i/>
                <w:sz w:val="18"/>
                <w:szCs w:val="24"/>
              </w:rPr>
              <w:t xml:space="preserve">Carry forward will support the employment of a PE Apprentice in </w:t>
            </w:r>
            <w:r w:rsidR="00D761A7">
              <w:rPr>
                <w:rFonts w:ascii="Calibri" w:eastAsia="Calibri" w:hAnsi="Calibri" w:cs="Calibri"/>
                <w:i/>
                <w:sz w:val="18"/>
                <w:szCs w:val="24"/>
              </w:rPr>
              <w:t xml:space="preserve">2020 </w:t>
            </w:r>
            <w:r w:rsidR="00D761A7" w:rsidRPr="0025491A">
              <w:rPr>
                <w:rFonts w:ascii="Calibri" w:eastAsia="Calibri" w:hAnsi="Calibri" w:cs="Calibri"/>
                <w:i/>
                <w:sz w:val="18"/>
                <w:szCs w:val="24"/>
              </w:rPr>
              <w:t>as</w:t>
            </w:r>
            <w:r w:rsidRPr="0025491A">
              <w:rPr>
                <w:rFonts w:ascii="Calibri" w:eastAsia="Calibri" w:hAnsi="Calibri" w:cs="Calibri"/>
                <w:i/>
                <w:sz w:val="18"/>
                <w:szCs w:val="24"/>
              </w:rPr>
              <w:t xml:space="preserve"> well as the continued development of our outdoor area. </w:t>
            </w:r>
          </w:p>
        </w:tc>
      </w:tr>
    </w:tbl>
    <w:p w:rsidR="00CA1167" w:rsidRPr="007C747D" w:rsidRDefault="00CA1167">
      <w:pPr>
        <w:spacing w:after="0" w:line="240" w:lineRule="auto"/>
        <w:rPr>
          <w:rFonts w:ascii="Arial" w:eastAsia="Arial" w:hAnsi="Arial" w:cs="Arial"/>
          <w:sz w:val="20"/>
        </w:rPr>
      </w:pPr>
    </w:p>
    <w:tbl>
      <w:tblPr>
        <w:tblW w:w="0" w:type="auto"/>
        <w:tblInd w:w="98" w:type="dxa"/>
        <w:tblCellMar>
          <w:left w:w="10" w:type="dxa"/>
          <w:right w:w="10" w:type="dxa"/>
        </w:tblCellMar>
        <w:tblLook w:val="0000" w:firstRow="0" w:lastRow="0" w:firstColumn="0" w:lastColumn="0" w:noHBand="0" w:noVBand="0"/>
      </w:tblPr>
      <w:tblGrid>
        <w:gridCol w:w="1397"/>
        <w:gridCol w:w="8788"/>
      </w:tblGrid>
      <w:tr w:rsidR="00CA1167" w:rsidRPr="007C747D" w:rsidTr="00970E68">
        <w:tc>
          <w:tcPr>
            <w:tcW w:w="10103" w:type="dxa"/>
            <w:gridSpan w:val="2"/>
            <w:tcBorders>
              <w:top w:val="single" w:sz="4" w:space="0" w:color="000000"/>
              <w:left w:val="single" w:sz="4" w:space="0" w:color="000000"/>
              <w:bottom w:val="single" w:sz="4" w:space="0" w:color="000000"/>
              <w:right w:val="single" w:sz="4" w:space="0" w:color="000000"/>
            </w:tcBorders>
            <w:shd w:val="clear" w:color="auto" w:fill="D2F8FC"/>
            <w:tcMar>
              <w:left w:w="108" w:type="dxa"/>
              <w:right w:w="108" w:type="dxa"/>
            </w:tcMar>
            <w:vAlign w:val="center"/>
          </w:tcPr>
          <w:p w:rsidR="00CA1167" w:rsidRPr="007C747D" w:rsidRDefault="00D761A7">
            <w:pPr>
              <w:spacing w:after="0" w:line="240" w:lineRule="auto"/>
              <w:jc w:val="center"/>
              <w:rPr>
                <w:sz w:val="20"/>
              </w:rPr>
            </w:pPr>
            <w:r>
              <w:rPr>
                <w:rFonts w:ascii="Arial" w:eastAsia="Arial" w:hAnsi="Arial" w:cs="Arial"/>
                <w:b/>
                <w:sz w:val="20"/>
              </w:rPr>
              <w:t>S</w:t>
            </w:r>
            <w:r w:rsidR="00185A55" w:rsidRPr="007C747D">
              <w:rPr>
                <w:rFonts w:ascii="Arial" w:eastAsia="Arial" w:hAnsi="Arial" w:cs="Arial"/>
                <w:b/>
                <w:sz w:val="20"/>
              </w:rPr>
              <w:t>pending</w:t>
            </w:r>
          </w:p>
        </w:tc>
      </w:tr>
      <w:tr w:rsidR="009E3755" w:rsidRPr="007C747D" w:rsidTr="0025491A">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1167" w:rsidRPr="007C747D" w:rsidRDefault="00185A55" w:rsidP="0013494F">
            <w:pPr>
              <w:spacing w:after="0" w:line="240" w:lineRule="auto"/>
              <w:rPr>
                <w:sz w:val="18"/>
                <w:szCs w:val="20"/>
              </w:rPr>
            </w:pPr>
            <w:r w:rsidRPr="007C747D">
              <w:rPr>
                <w:rFonts w:ascii="Arial" w:eastAsia="Arial" w:hAnsi="Arial" w:cs="Arial"/>
                <w:sz w:val="18"/>
                <w:szCs w:val="20"/>
              </w:rPr>
              <w:t>P</w:t>
            </w:r>
            <w:r w:rsidR="004F6FE1" w:rsidRPr="007C747D">
              <w:rPr>
                <w:rFonts w:ascii="Arial" w:eastAsia="Arial" w:hAnsi="Arial" w:cs="Arial"/>
                <w:sz w:val="18"/>
                <w:szCs w:val="20"/>
              </w:rPr>
              <w:t>articipation:</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CC2" w:rsidRPr="00445CC2" w:rsidRDefault="00EA4D76" w:rsidP="00445CC2">
            <w:pPr>
              <w:pStyle w:val="ListParagraph"/>
              <w:numPr>
                <w:ilvl w:val="0"/>
                <w:numId w:val="4"/>
              </w:numPr>
              <w:spacing w:after="0" w:line="240" w:lineRule="auto"/>
              <w:rPr>
                <w:rFonts w:ascii="Calibri" w:eastAsia="Calibri" w:hAnsi="Calibri" w:cs="Calibri"/>
                <w:sz w:val="18"/>
              </w:rPr>
            </w:pPr>
            <w:r w:rsidRPr="00D761A7">
              <w:rPr>
                <w:rFonts w:ascii="Calibri" w:eastAsia="Calibri" w:hAnsi="Calibri" w:cs="Calibri"/>
                <w:sz w:val="18"/>
              </w:rPr>
              <w:t xml:space="preserve">Children from Reception, Key Stage 1 and Key Stage </w:t>
            </w:r>
            <w:r w:rsidR="00D761A7" w:rsidRPr="00D761A7">
              <w:rPr>
                <w:rFonts w:ascii="Calibri" w:eastAsia="Calibri" w:hAnsi="Calibri" w:cs="Calibri"/>
                <w:sz w:val="18"/>
              </w:rPr>
              <w:t xml:space="preserve">2 </w:t>
            </w:r>
            <w:r w:rsidR="00185A55" w:rsidRPr="00D761A7">
              <w:rPr>
                <w:rFonts w:ascii="Calibri" w:eastAsia="Calibri" w:hAnsi="Calibri" w:cs="Calibri"/>
                <w:sz w:val="18"/>
              </w:rPr>
              <w:t>continue</w:t>
            </w:r>
            <w:r w:rsidR="00D761A7" w:rsidRPr="00D761A7">
              <w:rPr>
                <w:rFonts w:ascii="Calibri" w:eastAsia="Calibri" w:hAnsi="Calibri" w:cs="Calibri"/>
                <w:sz w:val="18"/>
              </w:rPr>
              <w:t xml:space="preserve">d </w:t>
            </w:r>
            <w:r w:rsidRPr="00D761A7">
              <w:rPr>
                <w:rFonts w:ascii="Calibri" w:eastAsia="Calibri" w:hAnsi="Calibri" w:cs="Calibri"/>
                <w:sz w:val="18"/>
              </w:rPr>
              <w:t xml:space="preserve">to take part in a range of tournaments </w:t>
            </w:r>
            <w:r w:rsidR="00222866" w:rsidRPr="00D761A7">
              <w:rPr>
                <w:rFonts w:ascii="Calibri" w:eastAsia="Calibri" w:hAnsi="Calibri" w:cs="Calibri"/>
                <w:sz w:val="18"/>
              </w:rPr>
              <w:t xml:space="preserve">including tennis, football, cross country </w:t>
            </w:r>
            <w:r w:rsidRPr="00D761A7">
              <w:rPr>
                <w:rFonts w:ascii="Calibri" w:eastAsia="Calibri" w:hAnsi="Calibri" w:cs="Calibri"/>
                <w:sz w:val="18"/>
              </w:rPr>
              <w:t xml:space="preserve">and athletics. Swimming Gala, outdoor </w:t>
            </w:r>
            <w:r w:rsidR="00464041" w:rsidRPr="00D761A7">
              <w:rPr>
                <w:rFonts w:ascii="Calibri" w:eastAsia="Calibri" w:hAnsi="Calibri" w:cs="Calibri"/>
                <w:sz w:val="18"/>
              </w:rPr>
              <w:t>activities</w:t>
            </w:r>
            <w:r w:rsidR="00D761A7" w:rsidRPr="00D761A7">
              <w:rPr>
                <w:rFonts w:ascii="Calibri" w:eastAsia="Calibri" w:hAnsi="Calibri" w:cs="Calibri"/>
                <w:sz w:val="18"/>
              </w:rPr>
              <w:t xml:space="preserve"> and </w:t>
            </w:r>
            <w:r w:rsidRPr="00D761A7">
              <w:rPr>
                <w:rFonts w:ascii="Calibri" w:eastAsia="Calibri" w:hAnsi="Calibri" w:cs="Calibri"/>
                <w:sz w:val="18"/>
              </w:rPr>
              <w:t xml:space="preserve">football </w:t>
            </w:r>
            <w:r w:rsidR="00D761A7" w:rsidRPr="00D761A7">
              <w:rPr>
                <w:rFonts w:ascii="Calibri" w:eastAsia="Calibri" w:hAnsi="Calibri" w:cs="Calibri"/>
                <w:sz w:val="18"/>
              </w:rPr>
              <w:t>festivals led</w:t>
            </w:r>
            <w:r w:rsidR="00464041" w:rsidRPr="00D761A7">
              <w:rPr>
                <w:rFonts w:ascii="Calibri" w:eastAsia="Calibri" w:hAnsi="Calibri" w:cs="Calibri"/>
                <w:sz w:val="18"/>
              </w:rPr>
              <w:t xml:space="preserve"> by the WNSSP</w:t>
            </w:r>
            <w:r w:rsidR="00C92B82" w:rsidRPr="00D761A7">
              <w:rPr>
                <w:rFonts w:ascii="Calibri" w:eastAsia="Calibri" w:hAnsi="Calibri" w:cs="Calibri"/>
                <w:sz w:val="18"/>
              </w:rPr>
              <w:t xml:space="preserve">. </w:t>
            </w:r>
            <w:r w:rsidR="00185A55" w:rsidRPr="00D761A7">
              <w:rPr>
                <w:rFonts w:ascii="Calibri" w:eastAsia="Calibri" w:hAnsi="Calibri" w:cs="Calibri"/>
                <w:sz w:val="18"/>
              </w:rPr>
              <w:t xml:space="preserve">After school clubs: </w:t>
            </w:r>
            <w:r w:rsidR="00D761A7">
              <w:rPr>
                <w:rFonts w:ascii="Calibri" w:eastAsia="Calibri" w:hAnsi="Calibri" w:cs="Calibri"/>
                <w:sz w:val="18"/>
              </w:rPr>
              <w:t>Rugby</w:t>
            </w:r>
            <w:r w:rsidR="00C92B82" w:rsidRPr="00D761A7">
              <w:rPr>
                <w:rFonts w:ascii="Calibri" w:eastAsia="Calibri" w:hAnsi="Calibri" w:cs="Calibri"/>
                <w:sz w:val="18"/>
              </w:rPr>
              <w:t xml:space="preserve">, </w:t>
            </w:r>
            <w:r w:rsidR="00D761A7">
              <w:rPr>
                <w:rFonts w:ascii="Calibri" w:eastAsia="Calibri" w:hAnsi="Calibri" w:cs="Calibri"/>
                <w:sz w:val="18"/>
              </w:rPr>
              <w:t>Quidditch</w:t>
            </w:r>
            <w:r w:rsidR="00797721" w:rsidRPr="00D761A7">
              <w:rPr>
                <w:rFonts w:ascii="Calibri" w:eastAsia="Calibri" w:hAnsi="Calibri" w:cs="Calibri"/>
                <w:sz w:val="18"/>
              </w:rPr>
              <w:t xml:space="preserve">, football, </w:t>
            </w:r>
            <w:r w:rsidR="00D761A7">
              <w:rPr>
                <w:rFonts w:ascii="Calibri" w:eastAsia="Calibri" w:hAnsi="Calibri" w:cs="Calibri"/>
                <w:sz w:val="18"/>
              </w:rPr>
              <w:t>cross country and</w:t>
            </w:r>
            <w:r w:rsidR="00185A55" w:rsidRPr="00D761A7">
              <w:rPr>
                <w:rFonts w:ascii="Calibri" w:eastAsia="Calibri" w:hAnsi="Calibri" w:cs="Calibri"/>
                <w:sz w:val="18"/>
              </w:rPr>
              <w:t xml:space="preserve"> </w:t>
            </w:r>
            <w:r w:rsidR="00445CC2">
              <w:rPr>
                <w:rFonts w:ascii="Calibri" w:eastAsia="Calibri" w:hAnsi="Calibri" w:cs="Calibri"/>
                <w:sz w:val="18"/>
              </w:rPr>
              <w:t xml:space="preserve">Relax Kids. From September to March, 115 places were given in clubs and 77 children attended events outside of school. Sadly, other children missed out due to the pandemic but we hope to provide these children with experiences as soon as we are able to. </w:t>
            </w:r>
          </w:p>
          <w:p w:rsidR="00AB0D06" w:rsidRPr="007C747D" w:rsidRDefault="00AB0D06" w:rsidP="00464041">
            <w:pPr>
              <w:pStyle w:val="ListParagraph"/>
              <w:numPr>
                <w:ilvl w:val="0"/>
                <w:numId w:val="4"/>
              </w:numPr>
              <w:spacing w:after="0" w:line="240" w:lineRule="auto"/>
              <w:rPr>
                <w:rFonts w:ascii="Calibri" w:eastAsia="Calibri" w:hAnsi="Calibri" w:cs="Calibri"/>
                <w:sz w:val="18"/>
              </w:rPr>
            </w:pPr>
            <w:r w:rsidRPr="007C747D">
              <w:rPr>
                <w:rFonts w:ascii="Calibri" w:eastAsia="Calibri" w:hAnsi="Calibri" w:cs="Calibri"/>
                <w:sz w:val="18"/>
              </w:rPr>
              <w:t>All children</w:t>
            </w:r>
            <w:r w:rsidR="00D761A7">
              <w:rPr>
                <w:rFonts w:ascii="Calibri" w:eastAsia="Calibri" w:hAnsi="Calibri" w:cs="Calibri"/>
                <w:sz w:val="18"/>
              </w:rPr>
              <w:t xml:space="preserve"> in KS2 swa</w:t>
            </w:r>
            <w:r w:rsidRPr="007C747D">
              <w:rPr>
                <w:rFonts w:ascii="Calibri" w:eastAsia="Calibri" w:hAnsi="Calibri" w:cs="Calibri"/>
                <w:sz w:val="18"/>
              </w:rPr>
              <w:t>m on a weekly basis for one term</w:t>
            </w:r>
            <w:r w:rsidR="00D761A7">
              <w:rPr>
                <w:rFonts w:ascii="Calibri" w:eastAsia="Calibri" w:hAnsi="Calibri" w:cs="Calibri"/>
                <w:sz w:val="18"/>
              </w:rPr>
              <w:t>. R/KS1</w:t>
            </w:r>
            <w:r w:rsidRPr="007C747D">
              <w:rPr>
                <w:rFonts w:ascii="Calibri" w:eastAsia="Calibri" w:hAnsi="Calibri" w:cs="Calibri"/>
                <w:sz w:val="18"/>
              </w:rPr>
              <w:t xml:space="preserve"> </w:t>
            </w:r>
            <w:r w:rsidR="00D761A7">
              <w:rPr>
                <w:rFonts w:ascii="Calibri" w:eastAsia="Calibri" w:hAnsi="Calibri" w:cs="Calibri"/>
                <w:sz w:val="18"/>
              </w:rPr>
              <w:t xml:space="preserve">were unable to attend due to school closure. The school continued to support the employment of swimming staff during this period. </w:t>
            </w:r>
          </w:p>
          <w:p w:rsidR="00D761A7" w:rsidRDefault="00185A55" w:rsidP="00185A55">
            <w:pPr>
              <w:pStyle w:val="ListParagraph"/>
              <w:numPr>
                <w:ilvl w:val="0"/>
                <w:numId w:val="4"/>
              </w:numPr>
              <w:spacing w:after="0" w:line="240" w:lineRule="auto"/>
              <w:rPr>
                <w:rFonts w:ascii="Calibri" w:eastAsia="Calibri" w:hAnsi="Calibri" w:cs="Calibri"/>
                <w:sz w:val="18"/>
              </w:rPr>
            </w:pPr>
            <w:r w:rsidRPr="007C747D">
              <w:rPr>
                <w:rFonts w:ascii="Calibri" w:eastAsia="Calibri" w:hAnsi="Calibri" w:cs="Calibri"/>
                <w:sz w:val="18"/>
              </w:rPr>
              <w:t xml:space="preserve">Morning club, Break, </w:t>
            </w:r>
            <w:r w:rsidR="009623E0" w:rsidRPr="007C747D">
              <w:rPr>
                <w:rFonts w:ascii="Calibri" w:eastAsia="Calibri" w:hAnsi="Calibri" w:cs="Calibri"/>
                <w:sz w:val="18"/>
              </w:rPr>
              <w:t xml:space="preserve">Lunchtime activities led by </w:t>
            </w:r>
            <w:r w:rsidRPr="007C747D">
              <w:rPr>
                <w:rFonts w:ascii="Calibri" w:eastAsia="Calibri" w:hAnsi="Calibri" w:cs="Calibri"/>
                <w:sz w:val="18"/>
              </w:rPr>
              <w:t>PE Apprentice</w:t>
            </w:r>
            <w:r w:rsidR="009623E0" w:rsidRPr="007C747D">
              <w:rPr>
                <w:rFonts w:ascii="Calibri" w:eastAsia="Calibri" w:hAnsi="Calibri" w:cs="Calibri"/>
                <w:sz w:val="18"/>
              </w:rPr>
              <w:t xml:space="preserve"> plus challenges led by sports leaders at break time </w:t>
            </w:r>
            <w:r w:rsidR="00D761A7">
              <w:rPr>
                <w:rFonts w:ascii="Calibri" w:eastAsia="Calibri" w:hAnsi="Calibri" w:cs="Calibri"/>
                <w:sz w:val="18"/>
              </w:rPr>
              <w:t xml:space="preserve">have kept children active throughout the day. </w:t>
            </w:r>
          </w:p>
          <w:p w:rsidR="00F64A62" w:rsidRPr="007C747D" w:rsidRDefault="00D761A7" w:rsidP="00185A55">
            <w:pPr>
              <w:pStyle w:val="ListParagraph"/>
              <w:numPr>
                <w:ilvl w:val="0"/>
                <w:numId w:val="4"/>
              </w:numPr>
              <w:spacing w:after="0" w:line="240" w:lineRule="auto"/>
              <w:rPr>
                <w:rFonts w:ascii="Calibri" w:eastAsia="Calibri" w:hAnsi="Calibri" w:cs="Calibri"/>
                <w:sz w:val="18"/>
              </w:rPr>
            </w:pPr>
            <w:r>
              <w:rPr>
                <w:rFonts w:ascii="Calibri" w:eastAsia="Calibri" w:hAnsi="Calibri" w:cs="Calibri"/>
                <w:sz w:val="18"/>
              </w:rPr>
              <w:t xml:space="preserve">Children received challenges and access to online resources during the period of home learning </w:t>
            </w:r>
          </w:p>
        </w:tc>
      </w:tr>
      <w:tr w:rsidR="009E3755" w:rsidRPr="007C747D" w:rsidTr="0025491A">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1167" w:rsidRPr="007C747D" w:rsidRDefault="00185A55">
            <w:pPr>
              <w:spacing w:after="0" w:line="240" w:lineRule="auto"/>
              <w:rPr>
                <w:sz w:val="18"/>
                <w:szCs w:val="20"/>
              </w:rPr>
            </w:pPr>
            <w:r w:rsidRPr="007C747D">
              <w:rPr>
                <w:rFonts w:ascii="Arial" w:eastAsia="Arial" w:hAnsi="Arial" w:cs="Arial"/>
                <w:sz w:val="18"/>
                <w:szCs w:val="20"/>
              </w:rPr>
              <w:t>A</w:t>
            </w:r>
            <w:r w:rsidR="004F6FE1" w:rsidRPr="007C747D">
              <w:rPr>
                <w:rFonts w:ascii="Arial" w:eastAsia="Arial" w:hAnsi="Arial" w:cs="Arial"/>
                <w:sz w:val="18"/>
                <w:szCs w:val="20"/>
              </w:rPr>
              <w:t>ttainment:</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1167" w:rsidRPr="007C747D" w:rsidRDefault="00185A55" w:rsidP="00185A55">
            <w:pPr>
              <w:pStyle w:val="ListParagraph"/>
              <w:numPr>
                <w:ilvl w:val="0"/>
                <w:numId w:val="8"/>
              </w:numPr>
              <w:spacing w:after="0" w:line="240" w:lineRule="auto"/>
              <w:rPr>
                <w:rFonts w:ascii="Calibri" w:eastAsia="Calibri" w:hAnsi="Calibri" w:cs="Calibri"/>
                <w:sz w:val="18"/>
              </w:rPr>
            </w:pPr>
            <w:r w:rsidRPr="007C747D">
              <w:rPr>
                <w:rFonts w:ascii="Calibri" w:eastAsia="Calibri" w:hAnsi="Calibri" w:cs="Calibri"/>
                <w:sz w:val="18"/>
              </w:rPr>
              <w:t>PE Apprentice to act</w:t>
            </w:r>
            <w:r w:rsidR="00D761A7">
              <w:rPr>
                <w:rFonts w:ascii="Calibri" w:eastAsia="Calibri" w:hAnsi="Calibri" w:cs="Calibri"/>
                <w:sz w:val="18"/>
              </w:rPr>
              <w:t>ed as</w:t>
            </w:r>
            <w:r w:rsidRPr="007C747D">
              <w:rPr>
                <w:rFonts w:ascii="Calibri" w:eastAsia="Calibri" w:hAnsi="Calibri" w:cs="Calibri"/>
                <w:sz w:val="18"/>
              </w:rPr>
              <w:t xml:space="preserve"> mentor and support</w:t>
            </w:r>
            <w:r w:rsidR="00D761A7">
              <w:rPr>
                <w:rFonts w:ascii="Calibri" w:eastAsia="Calibri" w:hAnsi="Calibri" w:cs="Calibri"/>
                <w:sz w:val="18"/>
              </w:rPr>
              <w:t xml:space="preserve"> to</w:t>
            </w:r>
            <w:r w:rsidRPr="007C747D">
              <w:rPr>
                <w:rFonts w:ascii="Calibri" w:eastAsia="Calibri" w:hAnsi="Calibri" w:cs="Calibri"/>
                <w:sz w:val="18"/>
              </w:rPr>
              <w:t xml:space="preserve"> children in Maths/English sessions where appropriate</w:t>
            </w:r>
            <w:r w:rsidR="00D761A7">
              <w:rPr>
                <w:rFonts w:ascii="Calibri" w:eastAsia="Calibri" w:hAnsi="Calibri" w:cs="Calibri"/>
                <w:sz w:val="18"/>
              </w:rPr>
              <w:t>, improving behaviour and access to learning across the curriculum</w:t>
            </w:r>
          </w:p>
          <w:p w:rsidR="00185A55" w:rsidRPr="007C747D" w:rsidRDefault="00D761A7" w:rsidP="00185A55">
            <w:pPr>
              <w:pStyle w:val="ListParagraph"/>
              <w:numPr>
                <w:ilvl w:val="0"/>
                <w:numId w:val="8"/>
              </w:numPr>
              <w:spacing w:after="0" w:line="240" w:lineRule="auto"/>
              <w:rPr>
                <w:rFonts w:ascii="Calibri" w:eastAsia="Calibri" w:hAnsi="Calibri" w:cs="Calibri"/>
                <w:sz w:val="18"/>
              </w:rPr>
            </w:pPr>
            <w:r>
              <w:rPr>
                <w:rFonts w:ascii="Calibri" w:eastAsia="Calibri" w:hAnsi="Calibri" w:cs="Calibri"/>
                <w:sz w:val="18"/>
              </w:rPr>
              <w:t>PE Apprentice</w:t>
            </w:r>
            <w:r w:rsidR="00185A55" w:rsidRPr="007C747D">
              <w:rPr>
                <w:rFonts w:ascii="Calibri" w:eastAsia="Calibri" w:hAnsi="Calibri" w:cs="Calibri"/>
                <w:sz w:val="18"/>
              </w:rPr>
              <w:t xml:space="preserve"> support</w:t>
            </w:r>
            <w:r>
              <w:rPr>
                <w:rFonts w:ascii="Calibri" w:eastAsia="Calibri" w:hAnsi="Calibri" w:cs="Calibri"/>
                <w:sz w:val="18"/>
              </w:rPr>
              <w:t>ed</w:t>
            </w:r>
            <w:r w:rsidR="00185A55" w:rsidRPr="007C747D">
              <w:rPr>
                <w:rFonts w:ascii="Calibri" w:eastAsia="Calibri" w:hAnsi="Calibri" w:cs="Calibri"/>
                <w:sz w:val="18"/>
              </w:rPr>
              <w:t xml:space="preserve"> all PE Lessons</w:t>
            </w:r>
          </w:p>
          <w:p w:rsidR="00185A55" w:rsidRDefault="00185A55" w:rsidP="00185A55">
            <w:pPr>
              <w:pStyle w:val="ListParagraph"/>
              <w:numPr>
                <w:ilvl w:val="0"/>
                <w:numId w:val="8"/>
              </w:numPr>
              <w:spacing w:after="0" w:line="240" w:lineRule="auto"/>
              <w:rPr>
                <w:rFonts w:ascii="Calibri" w:eastAsia="Calibri" w:hAnsi="Calibri" w:cs="Calibri"/>
                <w:sz w:val="18"/>
              </w:rPr>
            </w:pPr>
            <w:r w:rsidRPr="007C747D">
              <w:rPr>
                <w:rFonts w:ascii="Calibri" w:eastAsia="Calibri" w:hAnsi="Calibri" w:cs="Calibri"/>
                <w:sz w:val="18"/>
              </w:rPr>
              <w:t xml:space="preserve">PE refresher for Upper KS2 teacher </w:t>
            </w:r>
            <w:r w:rsidR="00D761A7">
              <w:rPr>
                <w:rFonts w:ascii="Calibri" w:eastAsia="Calibri" w:hAnsi="Calibri" w:cs="Calibri"/>
                <w:sz w:val="18"/>
              </w:rPr>
              <w:t>which has significantly improved the quality of PE teaching</w:t>
            </w:r>
          </w:p>
          <w:p w:rsidR="00D761A7" w:rsidRPr="007C747D" w:rsidRDefault="00D761A7" w:rsidP="00185A55">
            <w:pPr>
              <w:pStyle w:val="ListParagraph"/>
              <w:numPr>
                <w:ilvl w:val="0"/>
                <w:numId w:val="8"/>
              </w:numPr>
              <w:spacing w:after="0" w:line="240" w:lineRule="auto"/>
              <w:rPr>
                <w:rFonts w:ascii="Calibri" w:eastAsia="Calibri" w:hAnsi="Calibri" w:cs="Calibri"/>
                <w:sz w:val="18"/>
              </w:rPr>
            </w:pPr>
            <w:r>
              <w:rPr>
                <w:rFonts w:ascii="Calibri" w:eastAsia="Calibri" w:hAnsi="Calibri" w:cs="Calibri"/>
                <w:sz w:val="18"/>
              </w:rPr>
              <w:t>RE PE in place across the whole school linked with whole school PE plan</w:t>
            </w:r>
          </w:p>
        </w:tc>
      </w:tr>
      <w:tr w:rsidR="009E3755" w:rsidRPr="007C747D" w:rsidTr="0025491A">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1167" w:rsidRPr="007C747D" w:rsidRDefault="004F6FE1" w:rsidP="00185A55">
            <w:pPr>
              <w:spacing w:after="0" w:line="240" w:lineRule="auto"/>
              <w:rPr>
                <w:sz w:val="18"/>
                <w:szCs w:val="20"/>
              </w:rPr>
            </w:pPr>
            <w:r w:rsidRPr="007C747D">
              <w:rPr>
                <w:rFonts w:ascii="Arial" w:eastAsia="Arial" w:hAnsi="Arial" w:cs="Arial"/>
                <w:sz w:val="18"/>
                <w:szCs w:val="20"/>
              </w:rPr>
              <w:t xml:space="preserve">How the premium </w:t>
            </w:r>
            <w:r w:rsidR="00185A55" w:rsidRPr="007C747D">
              <w:rPr>
                <w:rFonts w:ascii="Arial" w:eastAsia="Arial" w:hAnsi="Arial" w:cs="Arial"/>
                <w:sz w:val="18"/>
                <w:szCs w:val="20"/>
              </w:rPr>
              <w:t>will allow</w:t>
            </w:r>
            <w:r w:rsidRPr="007C747D">
              <w:rPr>
                <w:rFonts w:ascii="Arial" w:eastAsia="Arial" w:hAnsi="Arial" w:cs="Arial"/>
                <w:sz w:val="18"/>
                <w:szCs w:val="20"/>
              </w:rPr>
              <w:t xml:space="preserve"> pupils to develop active lifestyles:</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3E0" w:rsidRPr="007C747D" w:rsidRDefault="009623E0" w:rsidP="00222866">
            <w:pPr>
              <w:numPr>
                <w:ilvl w:val="0"/>
                <w:numId w:val="6"/>
              </w:numPr>
              <w:tabs>
                <w:tab w:val="num" w:pos="720"/>
              </w:tabs>
              <w:spacing w:after="0" w:line="240" w:lineRule="auto"/>
              <w:textAlignment w:val="top"/>
              <w:rPr>
                <w:rFonts w:eastAsia="Times New Roman" w:cstheme="minorHAnsi"/>
                <w:sz w:val="18"/>
              </w:rPr>
            </w:pPr>
            <w:r w:rsidRPr="007C747D">
              <w:rPr>
                <w:rFonts w:eastAsia="Times New Roman" w:cstheme="minorHAnsi"/>
                <w:sz w:val="18"/>
              </w:rPr>
              <w:t xml:space="preserve">Variety and regularity of activity </w:t>
            </w:r>
          </w:p>
          <w:p w:rsidR="00222866" w:rsidRPr="007C747D" w:rsidRDefault="00222866" w:rsidP="00222866">
            <w:pPr>
              <w:numPr>
                <w:ilvl w:val="0"/>
                <w:numId w:val="6"/>
              </w:numPr>
              <w:tabs>
                <w:tab w:val="num" w:pos="720"/>
              </w:tabs>
              <w:spacing w:after="0" w:line="240" w:lineRule="auto"/>
              <w:textAlignment w:val="top"/>
              <w:rPr>
                <w:rFonts w:eastAsia="Times New Roman" w:cstheme="minorHAnsi"/>
                <w:sz w:val="18"/>
              </w:rPr>
            </w:pPr>
            <w:r w:rsidRPr="007C747D">
              <w:rPr>
                <w:rFonts w:eastAsia="Times New Roman" w:cstheme="minorHAnsi"/>
                <w:sz w:val="18"/>
              </w:rPr>
              <w:t xml:space="preserve">Regular surveys and discussion with children </w:t>
            </w:r>
          </w:p>
          <w:p w:rsidR="00C06F23" w:rsidRPr="007C747D" w:rsidRDefault="00222866" w:rsidP="00222866">
            <w:pPr>
              <w:numPr>
                <w:ilvl w:val="0"/>
                <w:numId w:val="6"/>
              </w:numPr>
              <w:tabs>
                <w:tab w:val="num" w:pos="720"/>
              </w:tabs>
              <w:spacing w:after="0" w:line="240" w:lineRule="auto"/>
              <w:textAlignment w:val="top"/>
              <w:rPr>
                <w:rFonts w:eastAsia="Times New Roman" w:cstheme="minorHAnsi"/>
                <w:sz w:val="18"/>
              </w:rPr>
            </w:pPr>
            <w:r w:rsidRPr="007C747D">
              <w:rPr>
                <w:rFonts w:eastAsia="Times New Roman" w:cstheme="minorHAnsi"/>
                <w:sz w:val="18"/>
              </w:rPr>
              <w:t>Outside agencies coming in to deliver</w:t>
            </w:r>
            <w:r w:rsidR="00C92B82" w:rsidRPr="007C747D">
              <w:rPr>
                <w:rFonts w:eastAsia="Times New Roman" w:cstheme="minorHAnsi"/>
                <w:sz w:val="18"/>
              </w:rPr>
              <w:t xml:space="preserve"> activities in addition to activities run by staff</w:t>
            </w:r>
          </w:p>
          <w:p w:rsidR="00222866" w:rsidRPr="007C747D" w:rsidRDefault="00222866" w:rsidP="00222866">
            <w:pPr>
              <w:numPr>
                <w:ilvl w:val="0"/>
                <w:numId w:val="6"/>
              </w:numPr>
              <w:tabs>
                <w:tab w:val="num" w:pos="720"/>
              </w:tabs>
              <w:spacing w:after="0" w:line="240" w:lineRule="auto"/>
              <w:textAlignment w:val="top"/>
              <w:rPr>
                <w:rFonts w:eastAsia="Times New Roman" w:cstheme="minorHAnsi"/>
                <w:sz w:val="18"/>
              </w:rPr>
            </w:pPr>
            <w:r w:rsidRPr="007C747D">
              <w:rPr>
                <w:rFonts w:eastAsia="Times New Roman" w:cstheme="minorHAnsi"/>
                <w:sz w:val="18"/>
              </w:rPr>
              <w:t>assemblies for children about healthy lifestyles.</w:t>
            </w:r>
          </w:p>
          <w:p w:rsidR="00222866" w:rsidRPr="007C747D" w:rsidRDefault="00C06F23" w:rsidP="00222866">
            <w:pPr>
              <w:numPr>
                <w:ilvl w:val="0"/>
                <w:numId w:val="6"/>
              </w:numPr>
              <w:tabs>
                <w:tab w:val="num" w:pos="720"/>
              </w:tabs>
              <w:spacing w:after="0" w:line="240" w:lineRule="auto"/>
              <w:textAlignment w:val="top"/>
              <w:rPr>
                <w:rFonts w:eastAsia="Times New Roman" w:cstheme="minorHAnsi"/>
                <w:sz w:val="18"/>
              </w:rPr>
            </w:pPr>
            <w:r w:rsidRPr="007C747D">
              <w:rPr>
                <w:rFonts w:eastAsia="Times New Roman" w:cstheme="minorHAnsi"/>
                <w:sz w:val="18"/>
              </w:rPr>
              <w:t>R</w:t>
            </w:r>
            <w:r w:rsidR="00222866" w:rsidRPr="007C747D">
              <w:rPr>
                <w:rFonts w:eastAsia="Times New Roman" w:cstheme="minorHAnsi"/>
                <w:sz w:val="18"/>
              </w:rPr>
              <w:t>egular opportunities for taster days and clubs to encourage children to keep activ</w:t>
            </w:r>
            <w:r w:rsidRPr="007C747D">
              <w:rPr>
                <w:rFonts w:eastAsia="Times New Roman" w:cstheme="minorHAnsi"/>
                <w:sz w:val="18"/>
              </w:rPr>
              <w:t xml:space="preserve">e and healthy </w:t>
            </w:r>
            <w:r w:rsidR="009623E0" w:rsidRPr="007C747D">
              <w:rPr>
                <w:rFonts w:eastAsia="Times New Roman" w:cstheme="minorHAnsi"/>
                <w:sz w:val="18"/>
              </w:rPr>
              <w:t xml:space="preserve">(Including their mental health and wellbeing) </w:t>
            </w:r>
            <w:r w:rsidRPr="007C747D">
              <w:rPr>
                <w:rFonts w:eastAsia="Times New Roman" w:cstheme="minorHAnsi"/>
                <w:sz w:val="18"/>
              </w:rPr>
              <w:t>outside of school</w:t>
            </w:r>
          </w:p>
          <w:p w:rsidR="00CA1167" w:rsidRPr="007C747D" w:rsidRDefault="00AB0D06" w:rsidP="00D761A7">
            <w:pPr>
              <w:numPr>
                <w:ilvl w:val="0"/>
                <w:numId w:val="6"/>
              </w:numPr>
              <w:tabs>
                <w:tab w:val="num" w:pos="720"/>
              </w:tabs>
              <w:spacing w:after="0" w:line="240" w:lineRule="auto"/>
              <w:textAlignment w:val="top"/>
              <w:rPr>
                <w:rFonts w:eastAsia="Times New Roman" w:cstheme="minorHAnsi"/>
                <w:sz w:val="18"/>
              </w:rPr>
            </w:pPr>
            <w:r w:rsidRPr="007C747D">
              <w:rPr>
                <w:rFonts w:eastAsia="Times New Roman" w:cstheme="minorHAnsi"/>
                <w:sz w:val="18"/>
              </w:rPr>
              <w:t xml:space="preserve">Children have the opportunity to swim ensuring they develop confidence and water safety skills </w:t>
            </w:r>
          </w:p>
        </w:tc>
      </w:tr>
      <w:tr w:rsidR="009E3755" w:rsidRPr="007C747D" w:rsidTr="0025491A">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A1167" w:rsidRPr="007C747D" w:rsidRDefault="004F6FE1">
            <w:pPr>
              <w:spacing w:after="0" w:line="240" w:lineRule="auto"/>
              <w:rPr>
                <w:sz w:val="18"/>
                <w:szCs w:val="20"/>
              </w:rPr>
            </w:pPr>
            <w:r w:rsidRPr="007C747D">
              <w:rPr>
                <w:rFonts w:ascii="Arial" w:eastAsia="Arial" w:hAnsi="Arial" w:cs="Arial"/>
                <w:sz w:val="18"/>
                <w:szCs w:val="20"/>
              </w:rPr>
              <w:t>How the school will sustain the improvements:</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F23" w:rsidRPr="007C747D" w:rsidRDefault="00C06F23" w:rsidP="00C06F23">
            <w:pPr>
              <w:pStyle w:val="ListParagraph"/>
              <w:numPr>
                <w:ilvl w:val="0"/>
                <w:numId w:val="3"/>
              </w:numPr>
              <w:spacing w:after="0" w:line="240" w:lineRule="auto"/>
              <w:rPr>
                <w:rFonts w:ascii="Calibri" w:eastAsia="Calibri" w:hAnsi="Calibri" w:cs="Calibri"/>
                <w:sz w:val="18"/>
              </w:rPr>
            </w:pPr>
            <w:r w:rsidRPr="007C747D">
              <w:rPr>
                <w:rFonts w:ascii="Calibri" w:eastAsia="Calibri" w:hAnsi="Calibri" w:cs="Calibri"/>
                <w:sz w:val="18"/>
              </w:rPr>
              <w:t xml:space="preserve">Ongoing support and development for staff will have a long term impact on teaching and learning </w:t>
            </w:r>
          </w:p>
          <w:p w:rsidR="00CA1167" w:rsidRPr="007C747D" w:rsidRDefault="004F6FE1" w:rsidP="00C06F23">
            <w:pPr>
              <w:pStyle w:val="ListParagraph"/>
              <w:numPr>
                <w:ilvl w:val="0"/>
                <w:numId w:val="3"/>
              </w:numPr>
              <w:spacing w:after="0" w:line="240" w:lineRule="auto"/>
              <w:rPr>
                <w:rFonts w:ascii="Calibri" w:eastAsia="Calibri" w:hAnsi="Calibri" w:cs="Calibri"/>
                <w:sz w:val="18"/>
              </w:rPr>
            </w:pPr>
            <w:r w:rsidRPr="007C747D">
              <w:rPr>
                <w:rFonts w:ascii="Calibri" w:eastAsia="Calibri" w:hAnsi="Calibri" w:cs="Calibri"/>
                <w:sz w:val="18"/>
              </w:rPr>
              <w:t xml:space="preserve">We will continue to offer </w:t>
            </w:r>
            <w:r w:rsidR="00C06F23" w:rsidRPr="007C747D">
              <w:rPr>
                <w:rFonts w:ascii="Calibri" w:eastAsia="Calibri" w:hAnsi="Calibri" w:cs="Calibri"/>
                <w:sz w:val="18"/>
              </w:rPr>
              <w:t xml:space="preserve">all </w:t>
            </w:r>
            <w:r w:rsidRPr="007C747D">
              <w:rPr>
                <w:rFonts w:ascii="Calibri" w:eastAsia="Calibri" w:hAnsi="Calibri" w:cs="Calibri"/>
                <w:sz w:val="18"/>
              </w:rPr>
              <w:t>children</w:t>
            </w:r>
            <w:r w:rsidR="00C06F23" w:rsidRPr="007C747D">
              <w:rPr>
                <w:rFonts w:ascii="Calibri" w:eastAsia="Calibri" w:hAnsi="Calibri" w:cs="Calibri"/>
                <w:sz w:val="18"/>
              </w:rPr>
              <w:t xml:space="preserve"> </w:t>
            </w:r>
            <w:r w:rsidRPr="007C747D">
              <w:rPr>
                <w:rFonts w:ascii="Calibri" w:eastAsia="Calibri" w:hAnsi="Calibri" w:cs="Calibri"/>
                <w:sz w:val="18"/>
              </w:rPr>
              <w:t xml:space="preserve">the chance to take part in inter school games as well as competitive </w:t>
            </w:r>
            <w:r w:rsidR="00C06F23" w:rsidRPr="007C747D">
              <w:rPr>
                <w:rFonts w:ascii="Calibri" w:eastAsia="Calibri" w:hAnsi="Calibri" w:cs="Calibri"/>
                <w:sz w:val="18"/>
              </w:rPr>
              <w:t>sport</w:t>
            </w:r>
          </w:p>
          <w:p w:rsidR="00C06F23" w:rsidRPr="007C747D" w:rsidRDefault="00C06F23" w:rsidP="00C06F23">
            <w:pPr>
              <w:pStyle w:val="ListParagraph"/>
              <w:numPr>
                <w:ilvl w:val="0"/>
                <w:numId w:val="3"/>
              </w:numPr>
              <w:spacing w:after="0" w:line="240" w:lineRule="auto"/>
              <w:rPr>
                <w:rFonts w:ascii="Calibri" w:eastAsia="Calibri" w:hAnsi="Calibri" w:cs="Calibri"/>
                <w:sz w:val="18"/>
              </w:rPr>
            </w:pPr>
            <w:r w:rsidRPr="007C747D">
              <w:rPr>
                <w:rFonts w:ascii="Calibri" w:eastAsia="Calibri" w:hAnsi="Calibri" w:cs="Calibri"/>
                <w:sz w:val="18"/>
              </w:rPr>
              <w:t>Improved</w:t>
            </w:r>
            <w:r w:rsidR="00DA5A1B" w:rsidRPr="007C747D">
              <w:rPr>
                <w:rFonts w:ascii="Calibri" w:eastAsia="Calibri" w:hAnsi="Calibri" w:cs="Calibri"/>
                <w:sz w:val="18"/>
              </w:rPr>
              <w:t xml:space="preserve"> range and quality of equipment, kit and storage </w:t>
            </w:r>
          </w:p>
          <w:p w:rsidR="00C06F23" w:rsidRDefault="00C06F23" w:rsidP="00C06F23">
            <w:pPr>
              <w:pStyle w:val="ListParagraph"/>
              <w:numPr>
                <w:ilvl w:val="0"/>
                <w:numId w:val="3"/>
              </w:numPr>
              <w:spacing w:after="0" w:line="240" w:lineRule="auto"/>
              <w:rPr>
                <w:rFonts w:ascii="Calibri" w:eastAsia="Calibri" w:hAnsi="Calibri" w:cs="Calibri"/>
                <w:sz w:val="18"/>
              </w:rPr>
            </w:pPr>
            <w:r w:rsidRPr="007C747D">
              <w:rPr>
                <w:rFonts w:ascii="Calibri" w:eastAsia="Calibri" w:hAnsi="Calibri" w:cs="Calibri"/>
                <w:sz w:val="18"/>
              </w:rPr>
              <w:t>Legacy challenge ensures all children engage with health and well-being outcomes</w:t>
            </w:r>
          </w:p>
          <w:p w:rsidR="00D761A7" w:rsidRPr="007C747D" w:rsidRDefault="00D761A7" w:rsidP="00C06F23">
            <w:pPr>
              <w:pStyle w:val="ListParagraph"/>
              <w:numPr>
                <w:ilvl w:val="0"/>
                <w:numId w:val="3"/>
              </w:numPr>
              <w:spacing w:after="0" w:line="240" w:lineRule="auto"/>
              <w:rPr>
                <w:rFonts w:ascii="Calibri" w:eastAsia="Calibri" w:hAnsi="Calibri" w:cs="Calibri"/>
                <w:sz w:val="18"/>
              </w:rPr>
            </w:pPr>
            <w:r>
              <w:rPr>
                <w:rFonts w:ascii="Calibri" w:eastAsia="Calibri" w:hAnsi="Calibri" w:cs="Calibri"/>
                <w:sz w:val="18"/>
              </w:rPr>
              <w:t>We will continue to employ a PE apprentice supporting education beyond the school creating Sport &amp; PE specialists for the future</w:t>
            </w:r>
          </w:p>
        </w:tc>
      </w:tr>
    </w:tbl>
    <w:p w:rsidR="00445CC2" w:rsidRPr="007C747D" w:rsidRDefault="00445CC2">
      <w:pPr>
        <w:spacing w:after="0" w:line="240" w:lineRule="auto"/>
        <w:rPr>
          <w:rFonts w:ascii="Arial" w:eastAsia="Arial" w:hAnsi="Arial" w:cs="Arial"/>
          <w:sz w:val="20"/>
        </w:rPr>
      </w:pPr>
      <w:bookmarkStart w:id="0" w:name="_GoBack"/>
      <w:bookmarkEnd w:id="0"/>
    </w:p>
    <w:sectPr w:rsidR="00445CC2" w:rsidRPr="007C747D" w:rsidSect="003755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E2419"/>
    <w:multiLevelType w:val="hybridMultilevel"/>
    <w:tmpl w:val="A0C4F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DB3017"/>
    <w:multiLevelType w:val="hybridMultilevel"/>
    <w:tmpl w:val="291C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D0106E"/>
    <w:multiLevelType w:val="multilevel"/>
    <w:tmpl w:val="0D2242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8267D49"/>
    <w:multiLevelType w:val="multilevel"/>
    <w:tmpl w:val="7AE29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8F76B9"/>
    <w:multiLevelType w:val="multilevel"/>
    <w:tmpl w:val="F4E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682685"/>
    <w:multiLevelType w:val="hybridMultilevel"/>
    <w:tmpl w:val="E14E1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69317A"/>
    <w:multiLevelType w:val="hybridMultilevel"/>
    <w:tmpl w:val="C34816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0652A05"/>
    <w:multiLevelType w:val="hybridMultilevel"/>
    <w:tmpl w:val="8988B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67"/>
    <w:rsid w:val="0013494F"/>
    <w:rsid w:val="00185A55"/>
    <w:rsid w:val="00222866"/>
    <w:rsid w:val="0025491A"/>
    <w:rsid w:val="003463C0"/>
    <w:rsid w:val="003755C8"/>
    <w:rsid w:val="003B3078"/>
    <w:rsid w:val="00432DCA"/>
    <w:rsid w:val="00445CC2"/>
    <w:rsid w:val="00451EC2"/>
    <w:rsid w:val="00455358"/>
    <w:rsid w:val="00464041"/>
    <w:rsid w:val="004F6FE1"/>
    <w:rsid w:val="005126A1"/>
    <w:rsid w:val="006157B6"/>
    <w:rsid w:val="006A7075"/>
    <w:rsid w:val="00797721"/>
    <w:rsid w:val="007A7DCC"/>
    <w:rsid w:val="007C747D"/>
    <w:rsid w:val="007D3B7F"/>
    <w:rsid w:val="00916442"/>
    <w:rsid w:val="009623E0"/>
    <w:rsid w:val="00970E68"/>
    <w:rsid w:val="00997E72"/>
    <w:rsid w:val="009E3755"/>
    <w:rsid w:val="00A2000C"/>
    <w:rsid w:val="00AB0D06"/>
    <w:rsid w:val="00C06F23"/>
    <w:rsid w:val="00C444B6"/>
    <w:rsid w:val="00C92B82"/>
    <w:rsid w:val="00CA1167"/>
    <w:rsid w:val="00D761A7"/>
    <w:rsid w:val="00DA5A1B"/>
    <w:rsid w:val="00DC47BA"/>
    <w:rsid w:val="00DC49F5"/>
    <w:rsid w:val="00EA4D76"/>
    <w:rsid w:val="00EF258C"/>
    <w:rsid w:val="00F56A9E"/>
    <w:rsid w:val="00F6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E133"/>
  <w15:docId w15:val="{F8E3B012-B805-41A7-BBD0-0DFF3EB3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4F"/>
    <w:pPr>
      <w:ind w:left="720"/>
      <w:contextualSpacing/>
    </w:pPr>
  </w:style>
  <w:style w:type="paragraph" w:styleId="BalloonText">
    <w:name w:val="Balloon Text"/>
    <w:basedOn w:val="Normal"/>
    <w:link w:val="BalloonTextChar"/>
    <w:uiPriority w:val="99"/>
    <w:semiHidden/>
    <w:unhideWhenUsed/>
    <w:rsid w:val="0099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71277">
      <w:bodyDiv w:val="1"/>
      <w:marLeft w:val="0"/>
      <w:marRight w:val="0"/>
      <w:marTop w:val="0"/>
      <w:marBottom w:val="0"/>
      <w:divBdr>
        <w:top w:val="none" w:sz="0" w:space="0" w:color="auto"/>
        <w:left w:val="none" w:sz="0" w:space="0" w:color="auto"/>
        <w:bottom w:val="none" w:sz="0" w:space="0" w:color="auto"/>
        <w:right w:val="none" w:sz="0" w:space="0" w:color="auto"/>
      </w:divBdr>
    </w:div>
    <w:div w:id="891962371">
      <w:bodyDiv w:val="1"/>
      <w:marLeft w:val="0"/>
      <w:marRight w:val="0"/>
      <w:marTop w:val="0"/>
      <w:marBottom w:val="0"/>
      <w:divBdr>
        <w:top w:val="none" w:sz="0" w:space="0" w:color="auto"/>
        <w:left w:val="none" w:sz="0" w:space="0" w:color="auto"/>
        <w:bottom w:val="none" w:sz="0" w:space="0" w:color="auto"/>
        <w:right w:val="none" w:sz="0" w:space="0" w:color="auto"/>
      </w:divBdr>
    </w:div>
    <w:div w:id="1248730522">
      <w:bodyDiv w:val="1"/>
      <w:marLeft w:val="0"/>
      <w:marRight w:val="0"/>
      <w:marTop w:val="0"/>
      <w:marBottom w:val="0"/>
      <w:divBdr>
        <w:top w:val="none" w:sz="0" w:space="0" w:color="auto"/>
        <w:left w:val="none" w:sz="0" w:space="0" w:color="auto"/>
        <w:bottom w:val="none" w:sz="0" w:space="0" w:color="auto"/>
        <w:right w:val="none" w:sz="0" w:space="0" w:color="auto"/>
      </w:divBdr>
    </w:div>
    <w:div w:id="133287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MWalton</dc:creator>
  <cp:lastModifiedBy>Head - Yaxham Church of England Voluntary Aided Primary School</cp:lastModifiedBy>
  <cp:revision>3</cp:revision>
  <cp:lastPrinted>2019-11-27T17:16:00Z</cp:lastPrinted>
  <dcterms:created xsi:type="dcterms:W3CDTF">2020-10-04T15:28:00Z</dcterms:created>
  <dcterms:modified xsi:type="dcterms:W3CDTF">2020-10-04T15:57:00Z</dcterms:modified>
</cp:coreProperties>
</file>